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TREE Community Work Agreement for Renters</w:t>
        <w:br w:type="textWrapping"/>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All residents (including children and teens) are expected to participate and contribute to the creation, betterment, and care of our community in accordance with their abilities. We rely on a person's individual sense of integrity and responsibility to the community to get the necessary work done. Knowing that we all share responsibility for the work and care of the community, we take action when something needs to be done.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   All necessary work, both within TREE and TREE's share of Village and EVI non‐profit work, is our mutual responsibility. We either do it ourselves, or arrange for someone else to perform specific tasks that members are not qualified or equipped to do; for example, hiring someone to plow the roads.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All residents – adults (aged 18 and up), teens, and children ‐ will take responsibility for their share of the work of running and maintaining the community.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Adults are required to contribute to the work and care of our community, while children and teens are highly encouraged to do so.</w:t>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Children may participate in appropriate tasks with the specific approval of their parent(s) and the task‐appropriate supervision of an adult work buddy.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   Running and maintaining the spirit and physical space of TREE requires a balance of hands‐on tasks, planning and coordination, and team meetings, as well as the community bonding that happens through community meetings. Each of us needs to find a personal balance of hands‐on tasks and meetings that collectively accomplishes all the work required to run the neighborhood. Participation in meetings is not intended to replace doing some hands‐on tasks.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   “Necessary work” includes participation in the evolving community work system to ensure that the community's essential work is accomplished efficiently and effectively.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All adult members agree to contribute an average of 2 to 4 hours of community work per week (approximately 100 ‐ 200 hours per year). While community work may involve time spent in meetings, and responsibilities of a more administrative nature, all residents are expected to participate in some hands‐on tasks. Community work hours include: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Participation in one or more TREE and/or Village and Learn@EVI non‐profit work teams. Members are encouraged to commit to any team(s) they join for at least one year, and may remain a member of any team indefinitely;</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Participation in TREE meetings plus at least one additional meeting (Village, team [if applicable] or Learn@EVI non‐profit) per month;</w:t>
        <w:tab/>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Participation in a minimum of two community work parties per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rtl w:val="0"/>
        </w:rPr>
        <w:t xml:space="preserve">I have read the above and agree to participation in TREE’s Community Work system.  I understand that I will be required to meet with a member of the Community Work committee within one month of moving into TREE to select my work team.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Landlord(s):</w:t>
        <w:tab/>
        <w:tab/>
        <w:tab/>
        <w:tab/>
        <w:tab/>
        <w:t xml:space="preserve">Tenant(s):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_______________________________          ___________________________</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Landlord Name</w:t>
        <w:tab/>
        <w:tab/>
        <w:tab/>
        <w:tab/>
        <w:t xml:space="preserve">Tenant Name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_______________________________    </w:t>
        <w:tab/>
        <w:t xml:space="preserve"> ___________________________</w:t>
      </w:r>
    </w:p>
    <w:p w:rsidP="00000000" w:rsidRPr="00000000" w:rsidR="00000000" w:rsidDel="00000000" w:rsidRDefault="00000000">
      <w:pPr>
        <w:spacing w:lineRule="auto" w:line="240"/>
        <w:ind w:firstLine="720"/>
        <w:contextualSpacing w:val="0"/>
        <w:rPr/>
      </w:pPr>
      <w:r w:rsidRPr="00000000" w:rsidR="00000000" w:rsidDel="00000000">
        <w:rPr>
          <w:rFonts w:cs="Times New Roman" w:hAnsi="Times New Roman" w:eastAsia="Times New Roman" w:ascii="Times New Roman"/>
          <w:sz w:val="24"/>
          <w:rtl w:val="0"/>
        </w:rPr>
        <w:t xml:space="preserve">Landlord Name</w:t>
        <w:tab/>
        <w:tab/>
        <w:tab/>
        <w:tab/>
        <w:t xml:space="preserve">Tenant Name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Date:  ____________________</w:t>
        <w:tab/>
        <w:tab/>
        <w:t xml:space="preserve">Date:  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left="720" w:firstLine="0"/>
        <w:contextualSpacing w:val="0"/>
        <w:rPr/>
      </w:pPr>
      <w:r w:rsidRPr="00000000" w:rsidR="00000000" w:rsidDel="00000000">
        <w:rPr>
          <w:rFonts w:cs="Times New Roman" w:hAnsi="Times New Roman" w:eastAsia="Times New Roman" w:ascii="Times New Roman"/>
          <w:sz w:val="24"/>
          <w:rtl w:val="0"/>
        </w:rPr>
        <w:t xml:space="preserve">_______________________________</w:t>
        <w:tab/>
        <w:t xml:space="preserve">Date:  _____________________</w:t>
        <w:br w:type="textWrapping"/>
        <w:t xml:space="preserve">TREE Board Secretary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40"/>
        <w:ind w:left="0" w:firstLine="0"/>
        <w:contextualSpacing w:val="0"/>
        <w:rPr/>
      </w:pPr>
      <w:r w:rsidRPr="00000000" w:rsidR="00000000" w:rsidDel="00000000">
        <w:rPr>
          <w:rFonts w:cs="Times New Roman" w:hAnsi="Times New Roman" w:eastAsia="Times New Roman" w:ascii="Times New Roman"/>
          <w:i w:val="1"/>
          <w:sz w:val="20"/>
          <w:rtl w:val="0"/>
        </w:rPr>
        <w:t xml:space="preserve">Please sign three copies of sub-lease or house-sharing agreement and community work agreement for: 1) landlord, 2) tenant, and 3) Board Secretary.</w:t>
      </w:r>
    </w:p>
    <w:p w:rsidP="00000000" w:rsidRPr="00000000" w:rsidR="00000000" w:rsidDel="00000000" w:rsidRDefault="00000000">
      <w:pPr>
        <w:contextualSpacing w:val="0"/>
      </w:pPr>
      <w:r w:rsidRPr="00000000" w:rsidR="00000000" w:rsidDel="00000000">
        <w:rPr>
          <w:rtl w:val="0"/>
        </w:rPr>
      </w:r>
    </w:p>
    <w:sectPr>
      <w:footerReference r:id="rId5" w:type="default"/>
      <w:pgSz w:w="12240" w:h="15840"/>
      <w:pgMar w:left="1440" w:right="144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i w:val="1"/>
        <w:sz w:val="20"/>
        <w:rtl w:val="0"/>
      </w:rPr>
      <w:t xml:space="preserve">draft 27 April 2014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Renter's Community Work Agreement.docx</dc:title>
</cp:coreProperties>
</file>